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0559" w14:textId="77777777" w:rsidR="004C334B" w:rsidRDefault="004C334B" w:rsidP="004C334B">
      <w:pPr>
        <w:spacing w:after="0" w:line="240" w:lineRule="auto"/>
        <w:jc w:val="right"/>
        <w:rPr>
          <w:rFonts w:cs="Calibri"/>
          <w:b/>
          <w:sz w:val="20"/>
          <w:szCs w:val="20"/>
          <w:u w:val="single"/>
        </w:rPr>
      </w:pPr>
    </w:p>
    <w:p w14:paraId="1B8AC5AE" w14:textId="77777777" w:rsidR="004C334B" w:rsidRDefault="004C334B" w:rsidP="004C334B">
      <w:pPr>
        <w:spacing w:after="0" w:line="240" w:lineRule="auto"/>
        <w:jc w:val="center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Szczegółowy opis przedmiotu zamówienia</w:t>
      </w:r>
    </w:p>
    <w:p w14:paraId="35CE6D58" w14:textId="77777777" w:rsidR="004C334B" w:rsidRDefault="004C334B" w:rsidP="004C334B">
      <w:pPr>
        <w:spacing w:after="0" w:line="240" w:lineRule="auto"/>
        <w:jc w:val="center"/>
        <w:rPr>
          <w:rFonts w:eastAsia="Times New Roman" w:cs="Calibri"/>
          <w:b/>
          <w:bCs/>
          <w:i/>
          <w:kern w:val="3"/>
          <w:sz w:val="20"/>
          <w:szCs w:val="20"/>
          <w:lang w:eastAsia="zh-CN"/>
        </w:rPr>
      </w:pPr>
      <w:bookmarkStart w:id="0" w:name="_Hlk46748169"/>
    </w:p>
    <w:p w14:paraId="2699736C" w14:textId="77777777" w:rsidR="00E17C17" w:rsidRDefault="00E17C17" w:rsidP="00E17C17">
      <w:pPr>
        <w:spacing w:after="0" w:line="240" w:lineRule="auto"/>
        <w:jc w:val="center"/>
        <w:rPr>
          <w:rFonts w:eastAsia="Times New Roman" w:cs="Calibri"/>
          <w:b/>
          <w:bCs/>
          <w:kern w:val="3"/>
          <w:sz w:val="20"/>
          <w:szCs w:val="20"/>
          <w:lang w:eastAsia="zh-CN"/>
        </w:rPr>
      </w:pPr>
      <w:r>
        <w:rPr>
          <w:rFonts w:eastAsia="Times New Roman" w:cs="Calibri"/>
          <w:b/>
          <w:bCs/>
          <w:kern w:val="3"/>
          <w:sz w:val="20"/>
          <w:szCs w:val="20"/>
          <w:lang w:eastAsia="zh-CN"/>
        </w:rPr>
        <w:t>„</w:t>
      </w:r>
      <w:r w:rsidR="004C334B">
        <w:rPr>
          <w:rFonts w:eastAsia="Times New Roman" w:cs="Calibri"/>
          <w:b/>
          <w:bCs/>
          <w:kern w:val="3"/>
          <w:sz w:val="20"/>
          <w:szCs w:val="20"/>
          <w:lang w:eastAsia="zh-CN"/>
        </w:rPr>
        <w:t>Wykonanie projektu oraz budowa oświetlenia ulicznego w Pustkowie przy ul. Powstańców Śląskich</w:t>
      </w:r>
    </w:p>
    <w:p w14:paraId="4B4592BC" w14:textId="58DC01DE" w:rsidR="004C334B" w:rsidRPr="00E17C17" w:rsidRDefault="00E17C17" w:rsidP="00E17C17">
      <w:pPr>
        <w:spacing w:after="0" w:line="240" w:lineRule="auto"/>
        <w:jc w:val="center"/>
        <w:rPr>
          <w:rFonts w:eastAsia="Times New Roman" w:cs="Calibri"/>
          <w:b/>
          <w:bCs/>
          <w:kern w:val="3"/>
          <w:sz w:val="20"/>
          <w:szCs w:val="20"/>
          <w:lang w:eastAsia="zh-CN"/>
        </w:rPr>
      </w:pPr>
      <w:r>
        <w:rPr>
          <w:rFonts w:eastAsia="Times New Roman" w:cs="Calibri"/>
          <w:b/>
          <w:bCs/>
          <w:kern w:val="3"/>
          <w:sz w:val="20"/>
          <w:szCs w:val="20"/>
          <w:lang w:eastAsia="zh-CN"/>
        </w:rPr>
        <w:t xml:space="preserve">  </w:t>
      </w:r>
      <w:r w:rsidR="00615DD4" w:rsidRPr="00E17C17">
        <w:rPr>
          <w:rFonts w:eastAsia="Times New Roman" w:cs="Calibri"/>
          <w:b/>
          <w:bCs/>
          <w:kern w:val="3"/>
          <w:sz w:val="20"/>
          <w:szCs w:val="20"/>
          <w:lang w:eastAsia="zh-CN"/>
        </w:rPr>
        <w:t xml:space="preserve"> </w:t>
      </w:r>
      <w:r w:rsidR="00E96413" w:rsidRPr="00E17C17">
        <w:rPr>
          <w:rFonts w:eastAsia="Times New Roman" w:cs="Calibri"/>
          <w:b/>
          <w:bCs/>
          <w:kern w:val="3"/>
          <w:sz w:val="20"/>
          <w:szCs w:val="20"/>
          <w:lang w:eastAsia="zh-CN"/>
        </w:rPr>
        <w:t>(1</w:t>
      </w:r>
      <w:r w:rsidR="00615DD4" w:rsidRPr="00E17C17">
        <w:rPr>
          <w:rFonts w:eastAsia="Times New Roman" w:cs="Calibri"/>
          <w:b/>
          <w:bCs/>
          <w:kern w:val="3"/>
          <w:sz w:val="20"/>
          <w:szCs w:val="20"/>
          <w:lang w:eastAsia="zh-CN"/>
        </w:rPr>
        <w:t xml:space="preserve"> </w:t>
      </w:r>
      <w:r w:rsidR="004C334B" w:rsidRPr="00E17C17">
        <w:rPr>
          <w:rFonts w:eastAsia="Times New Roman" w:cs="Calibri"/>
          <w:b/>
          <w:bCs/>
          <w:kern w:val="3"/>
          <w:sz w:val="20"/>
          <w:szCs w:val="20"/>
          <w:lang w:eastAsia="zh-CN"/>
        </w:rPr>
        <w:t>kompletne stanowisko słupowe</w:t>
      </w:r>
      <w:r w:rsidR="00E96413" w:rsidRPr="00E17C17">
        <w:rPr>
          <w:rFonts w:eastAsia="Times New Roman" w:cs="Calibri"/>
          <w:b/>
          <w:bCs/>
          <w:kern w:val="3"/>
          <w:sz w:val="20"/>
          <w:szCs w:val="20"/>
          <w:lang w:eastAsia="zh-CN"/>
        </w:rPr>
        <w:t>)</w:t>
      </w:r>
      <w:r w:rsidRPr="00E17C17">
        <w:rPr>
          <w:rFonts w:eastAsia="Times New Roman" w:cs="Calibri"/>
          <w:b/>
          <w:bCs/>
          <w:kern w:val="3"/>
          <w:sz w:val="20"/>
          <w:szCs w:val="20"/>
          <w:lang w:eastAsia="zh-CN"/>
        </w:rPr>
        <w:t xml:space="preserve">” na działce nr 343 – droga dojazdowa do pól stanowiąca własność Gminy Ozimek </w:t>
      </w:r>
      <w:r w:rsidR="004C334B" w:rsidRPr="00E17C17">
        <w:rPr>
          <w:rFonts w:eastAsia="Times New Roman" w:cs="Calibri"/>
          <w:b/>
          <w:bCs/>
          <w:kern w:val="3"/>
          <w:sz w:val="20"/>
          <w:szCs w:val="20"/>
          <w:lang w:eastAsia="zh-CN"/>
        </w:rPr>
        <w:t>.</w:t>
      </w:r>
    </w:p>
    <w:bookmarkEnd w:id="0"/>
    <w:p w14:paraId="471B1CA6" w14:textId="77777777" w:rsidR="004C334B" w:rsidRDefault="004C334B" w:rsidP="004C334B">
      <w:pPr>
        <w:spacing w:after="0" w:line="240" w:lineRule="auto"/>
        <w:jc w:val="center"/>
        <w:rPr>
          <w:rFonts w:eastAsia="Times New Roman" w:cs="Calibri"/>
          <w:b/>
          <w:bCs/>
          <w:i/>
          <w:kern w:val="3"/>
          <w:sz w:val="20"/>
          <w:szCs w:val="20"/>
          <w:lang w:eastAsia="zh-CN"/>
        </w:rPr>
      </w:pPr>
    </w:p>
    <w:p w14:paraId="73BCDFD9" w14:textId="77777777" w:rsidR="004C334B" w:rsidRPr="004C334B" w:rsidRDefault="004C334B" w:rsidP="004C334B">
      <w:pPr>
        <w:numPr>
          <w:ilvl w:val="0"/>
          <w:numId w:val="1"/>
        </w:numPr>
        <w:spacing w:after="0" w:line="360" w:lineRule="auto"/>
        <w:rPr>
          <w:rFonts w:eastAsia="Times New Roman" w:cs="Calibri"/>
          <w:b/>
          <w:bCs/>
          <w:i/>
          <w:kern w:val="3"/>
          <w:sz w:val="20"/>
          <w:szCs w:val="20"/>
          <w:lang w:eastAsia="zh-CN"/>
        </w:rPr>
      </w:pPr>
      <w:r>
        <w:rPr>
          <w:rFonts w:cs="Calibri"/>
          <w:b/>
          <w:bCs/>
          <w:sz w:val="20"/>
          <w:szCs w:val="20"/>
        </w:rPr>
        <w:t>Przedmiotem  zamówienia  jest rozbudowa sieci oświetlenia ulicznego w:</w:t>
      </w:r>
    </w:p>
    <w:p w14:paraId="2B522533" w14:textId="266FF894" w:rsidR="004C334B" w:rsidRDefault="004C334B" w:rsidP="004C334B">
      <w:pPr>
        <w:spacing w:after="0" w:line="360" w:lineRule="auto"/>
        <w:ind w:left="720"/>
        <w:rPr>
          <w:rFonts w:cs="Calibri"/>
          <w:sz w:val="20"/>
          <w:szCs w:val="20"/>
        </w:rPr>
      </w:pPr>
      <w:r w:rsidRPr="004C334B">
        <w:rPr>
          <w:rFonts w:cs="Calibri"/>
          <w:sz w:val="20"/>
          <w:szCs w:val="20"/>
        </w:rPr>
        <w:t xml:space="preserve">Pustków ul. </w:t>
      </w:r>
      <w:r w:rsidR="004E325C">
        <w:rPr>
          <w:rFonts w:cs="Calibri"/>
          <w:sz w:val="20"/>
          <w:szCs w:val="20"/>
        </w:rPr>
        <w:t xml:space="preserve">Powstańców Śląskich - </w:t>
      </w:r>
      <w:r w:rsidRPr="004C334B">
        <w:rPr>
          <w:rFonts w:cs="Calibri"/>
          <w:sz w:val="20"/>
          <w:szCs w:val="20"/>
        </w:rPr>
        <w:t xml:space="preserve"> dz. Nr 3</w:t>
      </w:r>
      <w:r>
        <w:rPr>
          <w:rFonts w:cs="Calibri"/>
          <w:sz w:val="20"/>
          <w:szCs w:val="20"/>
        </w:rPr>
        <w:t>43</w:t>
      </w:r>
      <w:r w:rsidR="004E325C">
        <w:rPr>
          <w:rFonts w:cs="Calibri"/>
          <w:sz w:val="20"/>
          <w:szCs w:val="20"/>
        </w:rPr>
        <w:t xml:space="preserve"> droga dojazdowa do pól stanowiąca własność Gminy Ozimek</w:t>
      </w:r>
    </w:p>
    <w:p w14:paraId="220FAAB6" w14:textId="23B06E7F" w:rsidR="004C334B" w:rsidRDefault="004C334B" w:rsidP="008943EF">
      <w:pPr>
        <w:numPr>
          <w:ilvl w:val="0"/>
          <w:numId w:val="1"/>
        </w:numPr>
        <w:spacing w:after="0" w:line="36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Obiekt, będący przedmiotem zamówienia, jest to linia kablowa nN, stalow</w:t>
      </w:r>
      <w:r w:rsidR="008943EF">
        <w:rPr>
          <w:rFonts w:cs="Calibri"/>
          <w:b/>
          <w:bCs/>
          <w:sz w:val="20"/>
          <w:szCs w:val="20"/>
        </w:rPr>
        <w:t>y</w:t>
      </w:r>
      <w:r>
        <w:rPr>
          <w:rFonts w:cs="Calibri"/>
          <w:b/>
          <w:bCs/>
          <w:sz w:val="20"/>
          <w:szCs w:val="20"/>
        </w:rPr>
        <w:t xml:space="preserve"> słupy oświetle</w:t>
      </w:r>
      <w:r w:rsidR="00E95133">
        <w:rPr>
          <w:rFonts w:cs="Calibri"/>
          <w:b/>
          <w:bCs/>
          <w:sz w:val="20"/>
          <w:szCs w:val="20"/>
        </w:rPr>
        <w:t>n</w:t>
      </w:r>
      <w:r>
        <w:rPr>
          <w:rFonts w:cs="Calibri"/>
          <w:b/>
          <w:bCs/>
          <w:sz w:val="20"/>
          <w:szCs w:val="20"/>
        </w:rPr>
        <w:t>iow</w:t>
      </w:r>
      <w:r w:rsidR="008943EF">
        <w:rPr>
          <w:rFonts w:cs="Calibri"/>
          <w:b/>
          <w:bCs/>
          <w:sz w:val="20"/>
          <w:szCs w:val="20"/>
        </w:rPr>
        <w:t>y</w:t>
      </w:r>
      <w:r>
        <w:rPr>
          <w:rFonts w:cs="Calibri"/>
          <w:b/>
          <w:bCs/>
          <w:sz w:val="20"/>
          <w:szCs w:val="20"/>
        </w:rPr>
        <w:t xml:space="preserve"> oraz opraw</w:t>
      </w:r>
      <w:r w:rsidR="008943EF">
        <w:rPr>
          <w:rFonts w:cs="Calibri"/>
          <w:b/>
          <w:bCs/>
          <w:sz w:val="20"/>
          <w:szCs w:val="20"/>
        </w:rPr>
        <w:t>a</w:t>
      </w:r>
      <w:r>
        <w:rPr>
          <w:rFonts w:cs="Calibri"/>
          <w:b/>
          <w:bCs/>
          <w:sz w:val="20"/>
          <w:szCs w:val="20"/>
        </w:rPr>
        <w:t xml:space="preserve"> LED, w zakresie:</w:t>
      </w:r>
    </w:p>
    <w:p w14:paraId="68EE7265" w14:textId="577D9B2C" w:rsidR="008943EF" w:rsidRPr="008943EF" w:rsidRDefault="008943EF" w:rsidP="008943EF">
      <w:pPr>
        <w:pStyle w:val="Akapitzlist"/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    </w:t>
      </w:r>
      <w:r w:rsidRPr="008943EF">
        <w:rPr>
          <w:rFonts w:cs="Calibri"/>
          <w:sz w:val="20"/>
          <w:szCs w:val="20"/>
        </w:rPr>
        <w:t>- opracowanie dokumentacji projektowej i STWiORB</w:t>
      </w:r>
    </w:p>
    <w:p w14:paraId="1EA768EE" w14:textId="18259259" w:rsidR="008943EF" w:rsidRPr="008943EF" w:rsidRDefault="008943EF" w:rsidP="008943EF">
      <w:pPr>
        <w:pStyle w:val="Akapitzlist"/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</w:t>
      </w:r>
      <w:r w:rsidRPr="008943EF">
        <w:rPr>
          <w:rFonts w:cs="Calibri"/>
          <w:sz w:val="20"/>
          <w:szCs w:val="20"/>
        </w:rPr>
        <w:t xml:space="preserve">- uzyskanie pozwolenia na budowę </w:t>
      </w:r>
    </w:p>
    <w:p w14:paraId="17713CF1" w14:textId="2C080CD3" w:rsidR="008943EF" w:rsidRPr="008943EF" w:rsidRDefault="008943EF" w:rsidP="008943EF">
      <w:pPr>
        <w:pStyle w:val="Akapitzlist"/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</w:t>
      </w:r>
      <w:r w:rsidRPr="008943EF">
        <w:rPr>
          <w:rFonts w:cs="Calibri"/>
          <w:sz w:val="20"/>
          <w:szCs w:val="20"/>
        </w:rPr>
        <w:t>- wykonanie robót budowlanych zgodnie z dokumentacją</w:t>
      </w:r>
    </w:p>
    <w:p w14:paraId="5EC9BDB7" w14:textId="05E731AA" w:rsidR="008943EF" w:rsidRDefault="008943EF" w:rsidP="008943EF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                    </w:t>
      </w:r>
      <w:r w:rsidR="00E95133">
        <w:rPr>
          <w:rFonts w:cs="Calibri"/>
          <w:b/>
          <w:bCs/>
          <w:sz w:val="20"/>
          <w:szCs w:val="20"/>
        </w:rPr>
        <w:t xml:space="preserve"> -</w:t>
      </w:r>
      <w:r w:rsidR="004C334B">
        <w:rPr>
          <w:rFonts w:cs="Calibri"/>
          <w:b/>
          <w:bCs/>
          <w:sz w:val="20"/>
          <w:szCs w:val="20"/>
        </w:rPr>
        <w:t xml:space="preserve"> </w:t>
      </w:r>
      <w:r w:rsidR="004C334B">
        <w:rPr>
          <w:rFonts w:cs="Calibri"/>
          <w:sz w:val="20"/>
          <w:szCs w:val="20"/>
        </w:rPr>
        <w:t xml:space="preserve">budowa </w:t>
      </w:r>
      <w:r>
        <w:rPr>
          <w:rFonts w:cs="Calibri"/>
          <w:sz w:val="20"/>
          <w:szCs w:val="20"/>
        </w:rPr>
        <w:t>jednego</w:t>
      </w:r>
      <w:r w:rsidR="004C334B">
        <w:rPr>
          <w:rFonts w:cs="Calibri"/>
          <w:sz w:val="20"/>
          <w:szCs w:val="20"/>
        </w:rPr>
        <w:t xml:space="preserve"> słup</w:t>
      </w:r>
      <w:r>
        <w:rPr>
          <w:rFonts w:cs="Calibri"/>
          <w:sz w:val="20"/>
          <w:szCs w:val="20"/>
        </w:rPr>
        <w:t>a</w:t>
      </w:r>
      <w:r w:rsidR="004C334B">
        <w:rPr>
          <w:rFonts w:cs="Calibri"/>
          <w:sz w:val="20"/>
          <w:szCs w:val="20"/>
        </w:rPr>
        <w:t xml:space="preserve"> oświetlenia ulicznego  typu CC 6m 60/126/3 1:11 ( 6m wykonany ze stali </w:t>
      </w:r>
      <w:r>
        <w:rPr>
          <w:rFonts w:cs="Calibri"/>
          <w:sz w:val="20"/>
          <w:szCs w:val="20"/>
        </w:rPr>
        <w:t xml:space="preserve">                        </w:t>
      </w:r>
    </w:p>
    <w:p w14:paraId="634E65A0" w14:textId="77777777" w:rsidR="008943EF" w:rsidRDefault="008943EF" w:rsidP="008943EF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</w:t>
      </w:r>
      <w:r w:rsidR="004C334B" w:rsidRPr="004E325C">
        <w:rPr>
          <w:rFonts w:cs="Calibri"/>
          <w:sz w:val="20"/>
          <w:szCs w:val="20"/>
        </w:rPr>
        <w:t xml:space="preserve">ocynkowanej) z wysięgnikiem W1R0,5/5, </w:t>
      </w:r>
      <w:r w:rsidR="004C334B">
        <w:rPr>
          <w:rFonts w:cs="Calibri"/>
          <w:sz w:val="20"/>
          <w:szCs w:val="20"/>
        </w:rPr>
        <w:t xml:space="preserve">na fundamencie FP1 z oprawą oświetleniową LED o </w:t>
      </w:r>
      <w:r>
        <w:rPr>
          <w:rFonts w:cs="Calibri"/>
          <w:sz w:val="20"/>
          <w:szCs w:val="20"/>
        </w:rPr>
        <w:t xml:space="preserve">  </w:t>
      </w:r>
    </w:p>
    <w:p w14:paraId="4E14DB36" w14:textId="70212625" w:rsidR="004C334B" w:rsidRDefault="008943EF" w:rsidP="008943EF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</w:t>
      </w:r>
      <w:r w:rsidR="004C334B">
        <w:rPr>
          <w:rFonts w:cs="Calibri"/>
          <w:sz w:val="20"/>
          <w:szCs w:val="20"/>
        </w:rPr>
        <w:t xml:space="preserve">mocy 35W, w obrębie dz. Nr </w:t>
      </w:r>
      <w:r>
        <w:rPr>
          <w:rFonts w:cs="Calibri"/>
          <w:sz w:val="20"/>
          <w:szCs w:val="20"/>
        </w:rPr>
        <w:t>343</w:t>
      </w:r>
      <w:r w:rsidR="004C334B">
        <w:rPr>
          <w:rFonts w:cs="Calibri"/>
          <w:sz w:val="20"/>
          <w:szCs w:val="20"/>
        </w:rPr>
        <w:t xml:space="preserve"> zgodnie z PZT,</w:t>
      </w:r>
    </w:p>
    <w:p w14:paraId="1441AC12" w14:textId="7E4DCD75" w:rsidR="00E95133" w:rsidRDefault="004C334B" w:rsidP="0016505E">
      <w:pPr>
        <w:spacing w:after="0" w:line="360" w:lineRule="auto"/>
        <w:ind w:left="372"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budowa linii kablowej do</w:t>
      </w:r>
      <w:r w:rsidR="00E95133">
        <w:rPr>
          <w:rFonts w:cs="Calibri"/>
          <w:sz w:val="20"/>
          <w:szCs w:val="20"/>
        </w:rPr>
        <w:t xml:space="preserve"> zasilenia latarni od stacji transformatorowej OPC 20887 </w:t>
      </w:r>
    </w:p>
    <w:p w14:paraId="29159D14" w14:textId="2DADC173" w:rsidR="004C334B" w:rsidRDefault="00E95133" w:rsidP="00E95133">
      <w:pPr>
        <w:spacing w:after="0" w:line="360" w:lineRule="auto"/>
        <w:ind w:left="108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(RE2-S887) ok 130 m</w:t>
      </w:r>
      <w:r w:rsidR="004C334B" w:rsidRPr="004E325C">
        <w:rPr>
          <w:rFonts w:cs="Calibri"/>
          <w:sz w:val="20"/>
          <w:szCs w:val="20"/>
        </w:rPr>
        <w:t>.</w:t>
      </w:r>
    </w:p>
    <w:p w14:paraId="537B3E84" w14:textId="7062EE46" w:rsidR="004C334B" w:rsidRPr="008943EF" w:rsidRDefault="00A13521" w:rsidP="008943EF">
      <w:pPr>
        <w:numPr>
          <w:ilvl w:val="0"/>
          <w:numId w:val="1"/>
        </w:numPr>
        <w:spacing w:after="0" w:line="36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Budowany obiekt</w:t>
      </w:r>
      <w:r w:rsidR="004C334B">
        <w:rPr>
          <w:rFonts w:cs="Calibri"/>
          <w:b/>
          <w:bCs/>
          <w:sz w:val="20"/>
          <w:szCs w:val="20"/>
        </w:rPr>
        <w:t>, zgodnie z</w:t>
      </w:r>
      <w:r>
        <w:rPr>
          <w:rFonts w:cs="Calibri"/>
          <w:b/>
          <w:bCs/>
          <w:sz w:val="20"/>
          <w:szCs w:val="20"/>
        </w:rPr>
        <w:t xml:space="preserve"> Warunkami przyłączenia zasilany będzie</w:t>
      </w:r>
      <w:r w:rsidR="004C334B">
        <w:rPr>
          <w:rFonts w:cs="Calibri"/>
          <w:b/>
          <w:bCs/>
          <w:sz w:val="20"/>
          <w:szCs w:val="20"/>
        </w:rPr>
        <w:t xml:space="preserve"> z:</w:t>
      </w:r>
    </w:p>
    <w:p w14:paraId="3A1A3CC6" w14:textId="6CCC85A3" w:rsidR="004C334B" w:rsidRPr="00247823" w:rsidRDefault="008943EF" w:rsidP="008943EF">
      <w:pPr>
        <w:spacing w:after="0" w:line="360" w:lineRule="auto"/>
        <w:ind w:left="1080"/>
        <w:rPr>
          <w:rFonts w:cs="Calibri"/>
          <w:sz w:val="20"/>
          <w:szCs w:val="20"/>
        </w:rPr>
      </w:pPr>
      <w:r w:rsidRPr="00247823">
        <w:rPr>
          <w:rFonts w:cs="Calibri"/>
          <w:sz w:val="20"/>
          <w:szCs w:val="20"/>
        </w:rPr>
        <w:t>Pustków</w:t>
      </w:r>
      <w:r w:rsidR="004C334B" w:rsidRPr="00247823">
        <w:rPr>
          <w:rFonts w:cs="Calibri"/>
          <w:sz w:val="20"/>
          <w:szCs w:val="20"/>
        </w:rPr>
        <w:t xml:space="preserve"> ul. </w:t>
      </w:r>
      <w:r w:rsidRPr="00247823">
        <w:rPr>
          <w:rFonts w:cs="Calibri"/>
          <w:sz w:val="20"/>
          <w:szCs w:val="20"/>
        </w:rPr>
        <w:t>Ozimska</w:t>
      </w:r>
      <w:r w:rsidR="00E95133" w:rsidRPr="00247823">
        <w:rPr>
          <w:rFonts w:cs="Calibri"/>
          <w:sz w:val="20"/>
          <w:szCs w:val="20"/>
        </w:rPr>
        <w:t xml:space="preserve"> –  st. Tr SN/nN </w:t>
      </w:r>
      <w:r w:rsidR="004C334B" w:rsidRPr="00247823">
        <w:rPr>
          <w:rFonts w:cs="Calibri"/>
          <w:sz w:val="20"/>
          <w:szCs w:val="20"/>
        </w:rPr>
        <w:t xml:space="preserve"> OPC</w:t>
      </w:r>
      <w:r w:rsidR="00E95133" w:rsidRPr="00247823">
        <w:rPr>
          <w:rFonts w:cs="Calibri"/>
          <w:sz w:val="20"/>
          <w:szCs w:val="20"/>
        </w:rPr>
        <w:t xml:space="preserve"> 2088</w:t>
      </w:r>
      <w:r w:rsidR="004C334B" w:rsidRPr="00247823">
        <w:rPr>
          <w:rFonts w:cs="Calibri"/>
          <w:sz w:val="20"/>
          <w:szCs w:val="20"/>
        </w:rPr>
        <w:t xml:space="preserve">7, </w:t>
      </w:r>
    </w:p>
    <w:p w14:paraId="239F0DBE" w14:textId="44FDE94C" w:rsidR="004C334B" w:rsidRDefault="004C334B" w:rsidP="004C334B">
      <w:pPr>
        <w:numPr>
          <w:ilvl w:val="0"/>
          <w:numId w:val="1"/>
        </w:numPr>
        <w:spacing w:after="0" w:line="36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Zestawienie charakterystycznyc</w:t>
      </w:r>
      <w:r w:rsidR="00A13521">
        <w:rPr>
          <w:rFonts w:cs="Calibri"/>
          <w:b/>
          <w:bCs/>
          <w:sz w:val="20"/>
          <w:szCs w:val="20"/>
        </w:rPr>
        <w:t>h parametrów budowanego obiektu</w:t>
      </w:r>
    </w:p>
    <w:p w14:paraId="1A3F6A7D" w14:textId="00BCA7C6" w:rsidR="004C334B" w:rsidRPr="00A13521" w:rsidRDefault="004C334B" w:rsidP="004C334B">
      <w:pPr>
        <w:spacing w:after="0" w:line="360" w:lineRule="auto"/>
        <w:ind w:left="1440"/>
        <w:rPr>
          <w:rFonts w:cs="Calibri"/>
          <w:sz w:val="20"/>
          <w:szCs w:val="20"/>
        </w:rPr>
      </w:pPr>
      <w:r w:rsidRPr="00A13521">
        <w:rPr>
          <w:rFonts w:cs="Calibri"/>
          <w:sz w:val="20"/>
          <w:szCs w:val="20"/>
        </w:rPr>
        <w:t xml:space="preserve">– typu CC 6m 60/126/3 1:11 ( 6m wykonany ze stali ocynkowanej) z wysięgnikiem W1R0.5/5, na fundamencie FP-1 z oprawą </w:t>
      </w:r>
      <w:r w:rsidR="00A13521" w:rsidRPr="00A13521">
        <w:rPr>
          <w:rFonts w:cs="Calibri"/>
          <w:sz w:val="20"/>
          <w:szCs w:val="20"/>
        </w:rPr>
        <w:t>oświetleniową LED o mocy 35W – 1</w:t>
      </w:r>
      <w:r w:rsidRPr="00A13521">
        <w:rPr>
          <w:rFonts w:cs="Calibri"/>
          <w:sz w:val="20"/>
          <w:szCs w:val="20"/>
        </w:rPr>
        <w:t xml:space="preserve"> szt.,</w:t>
      </w:r>
    </w:p>
    <w:p w14:paraId="0DE4EFEA" w14:textId="7AF0B697" w:rsidR="004C334B" w:rsidRPr="00A13521" w:rsidRDefault="00E95133" w:rsidP="004C334B">
      <w:pPr>
        <w:spacing w:after="0" w:line="360" w:lineRule="auto"/>
        <w:ind w:left="144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Linia kablowa – ok. 13</w:t>
      </w:r>
      <w:r w:rsidR="00A13521" w:rsidRPr="00A13521">
        <w:rPr>
          <w:rFonts w:cs="Calibri"/>
          <w:sz w:val="20"/>
          <w:szCs w:val="20"/>
        </w:rPr>
        <w:t xml:space="preserve">0 </w:t>
      </w:r>
      <w:r w:rsidR="004C334B" w:rsidRPr="00A13521">
        <w:rPr>
          <w:rFonts w:cs="Calibri"/>
          <w:sz w:val="20"/>
          <w:szCs w:val="20"/>
        </w:rPr>
        <w:t>m</w:t>
      </w:r>
    </w:p>
    <w:p w14:paraId="6D004548" w14:textId="77777777" w:rsidR="004C334B" w:rsidRDefault="004C334B" w:rsidP="004C334B">
      <w:pPr>
        <w:numPr>
          <w:ilvl w:val="0"/>
          <w:numId w:val="1"/>
        </w:numPr>
        <w:spacing w:after="0" w:line="36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Zamówienie obejmuje między innymi wykonanie:</w:t>
      </w:r>
    </w:p>
    <w:p w14:paraId="3E6EC8C7" w14:textId="43F048E2" w:rsidR="004C334B" w:rsidRPr="008867AF" w:rsidRDefault="004C334B" w:rsidP="004C334B">
      <w:pPr>
        <w:numPr>
          <w:ilvl w:val="0"/>
          <w:numId w:val="5"/>
        </w:numPr>
        <w:spacing w:after="0" w:line="360" w:lineRule="auto"/>
        <w:rPr>
          <w:rFonts w:cs="Calibri"/>
          <w:sz w:val="20"/>
          <w:szCs w:val="20"/>
        </w:rPr>
      </w:pPr>
      <w:r w:rsidRPr="008867AF">
        <w:rPr>
          <w:rFonts w:cs="Calibri"/>
          <w:sz w:val="20"/>
          <w:szCs w:val="20"/>
        </w:rPr>
        <w:t>Opracowanie dokumentacji projektowej i uzyskanie pozwolenia na budowę</w:t>
      </w:r>
      <w:r w:rsidR="008867AF" w:rsidRPr="008867AF">
        <w:rPr>
          <w:rFonts w:cs="Calibri"/>
          <w:sz w:val="20"/>
          <w:szCs w:val="20"/>
        </w:rPr>
        <w:t>.</w:t>
      </w:r>
      <w:r w:rsidRPr="008867AF">
        <w:rPr>
          <w:rFonts w:cs="Calibri"/>
          <w:sz w:val="20"/>
          <w:szCs w:val="20"/>
        </w:rPr>
        <w:t xml:space="preserve"> </w:t>
      </w:r>
    </w:p>
    <w:p w14:paraId="3B194A3E" w14:textId="77777777" w:rsidR="004C334B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Prac geodezyjnych.</w:t>
      </w:r>
    </w:p>
    <w:p w14:paraId="5441FF18" w14:textId="77777777" w:rsidR="004C334B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Robót ziemnych.</w:t>
      </w:r>
    </w:p>
    <w:p w14:paraId="02E41C01" w14:textId="4837F4B7" w:rsidR="004C334B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Budowa linii kablow</w:t>
      </w:r>
      <w:r w:rsidR="008867AF">
        <w:rPr>
          <w:rFonts w:cs="Calibri"/>
          <w:bCs/>
          <w:sz w:val="20"/>
          <w:szCs w:val="20"/>
        </w:rPr>
        <w:t>ej</w:t>
      </w:r>
      <w:r>
        <w:rPr>
          <w:rFonts w:cs="Calibri"/>
          <w:bCs/>
          <w:sz w:val="20"/>
          <w:szCs w:val="20"/>
        </w:rPr>
        <w:t xml:space="preserve"> o łącznej długości ok</w:t>
      </w:r>
      <w:r w:rsidRPr="00A13521">
        <w:rPr>
          <w:rFonts w:cs="Calibri"/>
          <w:bCs/>
          <w:sz w:val="20"/>
          <w:szCs w:val="20"/>
        </w:rPr>
        <w:t xml:space="preserve">. </w:t>
      </w:r>
      <w:r w:rsidR="00E95133">
        <w:rPr>
          <w:rFonts w:cs="Calibri"/>
          <w:bCs/>
          <w:sz w:val="20"/>
          <w:szCs w:val="20"/>
        </w:rPr>
        <w:t>13</w:t>
      </w:r>
      <w:r w:rsidR="008867AF" w:rsidRPr="00A13521">
        <w:rPr>
          <w:rFonts w:cs="Calibri"/>
          <w:bCs/>
          <w:sz w:val="20"/>
          <w:szCs w:val="20"/>
        </w:rPr>
        <w:t xml:space="preserve">0 </w:t>
      </w:r>
      <w:r w:rsidRPr="00A13521">
        <w:rPr>
          <w:rFonts w:cs="Calibri"/>
          <w:bCs/>
          <w:sz w:val="20"/>
          <w:szCs w:val="20"/>
        </w:rPr>
        <w:t>m.</w:t>
      </w:r>
    </w:p>
    <w:p w14:paraId="29F967D4" w14:textId="3BE90A9E" w:rsidR="004C334B" w:rsidRPr="00A13521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 w:rsidRPr="00A13521">
        <w:rPr>
          <w:rFonts w:cs="Calibri"/>
          <w:sz w:val="20"/>
          <w:szCs w:val="20"/>
        </w:rPr>
        <w:t>Budowa stanowisk</w:t>
      </w:r>
      <w:r w:rsidR="00A13521" w:rsidRPr="00A13521">
        <w:rPr>
          <w:rFonts w:cs="Calibri"/>
          <w:sz w:val="20"/>
          <w:szCs w:val="20"/>
        </w:rPr>
        <w:t>a słupowego</w:t>
      </w:r>
      <w:r w:rsidRPr="00A13521">
        <w:rPr>
          <w:rFonts w:cs="Calibri"/>
          <w:sz w:val="20"/>
          <w:szCs w:val="20"/>
        </w:rPr>
        <w:t xml:space="preserve"> typu CC 6m 60/126/3 1:11 ( 6m wykonany ze stali ocynkowanej) z wysięgnikiem W1R0.5/5, na fundamencie FP-1 z oprawą </w:t>
      </w:r>
      <w:r w:rsidR="00A13521" w:rsidRPr="00A13521">
        <w:rPr>
          <w:rFonts w:cs="Calibri"/>
          <w:sz w:val="20"/>
          <w:szCs w:val="20"/>
        </w:rPr>
        <w:t>oświetleniową LED o mocy 35W – 1</w:t>
      </w:r>
      <w:r w:rsidRPr="00A13521">
        <w:rPr>
          <w:rFonts w:cs="Calibri"/>
          <w:sz w:val="20"/>
          <w:szCs w:val="20"/>
        </w:rPr>
        <w:t>szt.</w:t>
      </w:r>
    </w:p>
    <w:p w14:paraId="6010E789" w14:textId="77777777" w:rsidR="004C334B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>Budowa stanowiska słupowego zgodnie z PFU</w:t>
      </w:r>
    </w:p>
    <w:p w14:paraId="032F0804" w14:textId="77777777" w:rsidR="004C334B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Usunięcie wszelkich kolizji związanych z budową.</w:t>
      </w:r>
    </w:p>
    <w:p w14:paraId="3E53287E" w14:textId="77777777" w:rsidR="004C334B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Wykonanie pomiarów instalacji elektrycznych</w:t>
      </w:r>
    </w:p>
    <w:p w14:paraId="1745359B" w14:textId="77777777" w:rsidR="004C334B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Dokumentacji powykonawczej oraz pomiarów geodezyjnych powykonawczych.</w:t>
      </w:r>
    </w:p>
    <w:p w14:paraId="55263EE5" w14:textId="77777777" w:rsidR="004C334B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Uporządkowania terenu budowy oraz terenów przyległych.</w:t>
      </w:r>
    </w:p>
    <w:p w14:paraId="3747AAE3" w14:textId="77777777" w:rsidR="004C334B" w:rsidRDefault="004C334B" w:rsidP="004C334B">
      <w:pPr>
        <w:pStyle w:val="Nagwek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Zatrudnienia kierownika budowy posiadającego odpowiednie uprawnienia,  zatrudnienia kierowników robót branżowych oraz prowadzenia dziennika budowy.</w:t>
      </w:r>
    </w:p>
    <w:p w14:paraId="53739C2F" w14:textId="5913C95E" w:rsidR="004C334B" w:rsidRDefault="004C334B" w:rsidP="004C334B">
      <w:pPr>
        <w:pStyle w:val="Nagwek"/>
        <w:numPr>
          <w:ilvl w:val="0"/>
          <w:numId w:val="5"/>
        </w:numPr>
        <w:tabs>
          <w:tab w:val="clear" w:pos="4536"/>
          <w:tab w:val="left" w:pos="720"/>
          <w:tab w:val="center" w:pos="993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lastRenderedPageBreak/>
        <w:t xml:space="preserve">Przeprowadzenie wymaganych badań i pomiarów kontrolnych zgodnie z wymogami SST; wyniki badań do akceptacji przez  </w:t>
      </w:r>
      <w:bookmarkStart w:id="1" w:name="_Hlk141307023"/>
      <w:r>
        <w:rPr>
          <w:rFonts w:cs="Calibri"/>
          <w:bCs/>
          <w:sz w:val="20"/>
          <w:szCs w:val="20"/>
        </w:rPr>
        <w:t>osoby wyznaczone przez Zamawiającego</w:t>
      </w:r>
      <w:bookmarkEnd w:id="1"/>
      <w:r>
        <w:rPr>
          <w:rFonts w:cs="Calibri"/>
          <w:bCs/>
          <w:sz w:val="20"/>
          <w:szCs w:val="20"/>
        </w:rPr>
        <w:t>.</w:t>
      </w:r>
    </w:p>
    <w:p w14:paraId="153B8920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b/>
          <w:vanish/>
          <w:sz w:val="20"/>
          <w:szCs w:val="20"/>
          <w:u w:val="single"/>
          <w:lang w:eastAsia="pl-PL"/>
        </w:rPr>
      </w:pPr>
    </w:p>
    <w:p w14:paraId="28084022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F9111F8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B6B4B15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E2C455D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36DC75E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5863F08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A2D0699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C62FC9D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C81F57D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0B3B02E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87A7A2E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DADE34B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2F59C82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3820ABB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EE28A2A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3DB4C1F" w14:textId="77777777" w:rsidR="004C334B" w:rsidRDefault="004C334B" w:rsidP="004C334B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F03F316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5918B2E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B9524AD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3ACC6D5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654A5E1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86C9409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877FB4E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DF0B79B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6C067BC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E587A80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3606D39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54AECC3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669D280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4BD544B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E5761EA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9542F57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DA8F4A6" w14:textId="77777777" w:rsidR="004C334B" w:rsidRDefault="004C334B" w:rsidP="004C334B">
      <w:pPr>
        <w:numPr>
          <w:ilvl w:val="1"/>
          <w:numId w:val="7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5BE4830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FE44902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3D1970A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A9C0EC8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FEFF8AD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42405E0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502341F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096699F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55EC2DE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F668AC6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BE6BCBF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DE3DE07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9C98917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39CE2F7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4BBECA2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871C098" w14:textId="77777777" w:rsidR="004C334B" w:rsidRDefault="004C334B" w:rsidP="004C334B">
      <w:pPr>
        <w:numPr>
          <w:ilvl w:val="2"/>
          <w:numId w:val="7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EF65477" w14:textId="77777777" w:rsidR="004C334B" w:rsidRDefault="004C334B" w:rsidP="004C334B">
      <w:pPr>
        <w:spacing w:after="0" w:line="360" w:lineRule="auto"/>
        <w:ind w:left="720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14:paraId="4B1363D9" w14:textId="77777777" w:rsidR="004C334B" w:rsidRDefault="004C334B" w:rsidP="004C334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Uwagi dodatkowe:</w:t>
      </w:r>
    </w:p>
    <w:p w14:paraId="41EA572B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Wykonawca ponosi całkowitą odpowiedzialność za szkody wyrządzone na działkach zniszczonych w trakcie prowadzenia robót (w tym wszystkich dróg zniszczonych przez Wykonawcę w trakcie wykonywania robót). W takim przypadku, Wykonawca zobowiązany jest do naprawienia szkody władającym terenem bez zbędnej zwłoki, bądź przez przywrócenie terenu do stanu poprzedniego, bądź przez zapłatę odpowiedniej sumy pieniężnej. </w:t>
      </w:r>
    </w:p>
    <w:p w14:paraId="561EF692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podejmie wszelkie racjonalne kroki dla zabezpieczenia środowiska zarówno na terenie budowy, jak i poza nim, oraz dla ograniczenia szkód i uciążliwości dla ludzi i mienia, wynikłych z zanieczyszczenia, hałasu i innych skutków jego działań.</w:t>
      </w:r>
    </w:p>
    <w:p w14:paraId="7CE612BB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ma obowiązek znać i stosować w czasie prowadzenia robót wszystkie przepisy dotyczące ochrony środowiska naturalnego, w tym również ustawy o odpadach i ustawy o ochronie przyrody. Wszelkie opłaty i kary za przekroczenie w trakcie realizacji robót norm, określonych w odpowiednich przepisach dotyczących ochrony środowiska, poniesie Wykonawca.</w:t>
      </w:r>
    </w:p>
    <w:p w14:paraId="21698C04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uiści stosowne opłaty oraz uzyska na swój koszt wszelkie uzgodnienia i pozwolenia na wywóz nieczystości stałych i płynnych oraz odpadów, oraz bezpieczne, prawidłowe odprowadzanie wód gruntowych i opadowych z całego terenu budowy, lub miejsc związanych z prowadzeniem robót, tak, aby ani roboty, ani ich otoczenie nie zostały uszkodzone.</w:t>
      </w:r>
    </w:p>
    <w:p w14:paraId="692D477F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będzie odpowiedzialny za dostarczenie energii, wody i innych usług, których może potrzebować do wykonania robót objętych zamówieniem. W przypadku korzystania z dostawy energii, wody i innych usług z istniejących kontrolowanych źródeł, Wykonawca musi zastosować się do warunków przedstawionych mu przez kompetentne władze oraz musi zapłacić za korzystanie z mediów oraz uiścić wszelkie inne wymagane opłaty. Wykonawca, na własne ryzyko i koszt, dostarczy wszelką aparaturę konieczną do korzystania przez niego z tych usług i do pomiaru pobranych ilości.</w:t>
      </w:r>
    </w:p>
    <w:p w14:paraId="091CCF5F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ograniczy swoje działania do terenu objętego inwestycją. Wykonawca podejmie konieczne kroki dla utrzymania sprzętu Wykonawcy oraz personelu Wykonawcy na terenie budowy i tych obszarów dodatkowych, z dala od terenów sąsiednich.</w:t>
      </w:r>
    </w:p>
    <w:p w14:paraId="314C2922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 trakcie wykonywania robót Wykonawca będzie utrzymywał teren budowy w stanie wolnym od wszelkich niepotrzebnych przeszkód i będzie składował lub pozbywał się wszelkiego zbędnego sprzętu Wykonawcy i nadwyżek materiałów. Wykonawca będzie usuwał z terenu budowy wszelkie szczątki, odpadki oraz elementy infrastruktury tymczasowej, które nie są już potrzebne.</w:t>
      </w:r>
    </w:p>
    <w:p w14:paraId="51D2CAFA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na terenie budowy będzie prowadził gospodarkę odpadami. Każdy odpad musi być zagospodarowany zgodnie z obowiązującym prawem, a dowód utylizacji przedstawiony Inwestorowi</w:t>
      </w:r>
    </w:p>
    <w:p w14:paraId="1EC1B98E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zaznajomi się z umiejscowieniem wszystkich istniejących instalacji, takich jak np.: odwodnienie, linie i słupy telefoniczne i elektryczne, światłowody, wodociągi, gazociągi i podobne, przed rozpoczęciem jakichkolwiek wykopów lub innych prac mogących uszkodzić istniejące instalacje.</w:t>
      </w:r>
    </w:p>
    <w:p w14:paraId="08F8432C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lastRenderedPageBreak/>
        <w:t xml:space="preserve">Każdorazowo przed przystąpieniem do wykonywania robót ziemnych, kontrolne wykopy będą wykonane w celu zidentyfikowania podziemnej instalacji, której uszkodzenie może stanowić zagrożenie bezpieczeństwa. </w:t>
      </w:r>
    </w:p>
    <w:p w14:paraId="3735A682" w14:textId="4BD14A25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będzie odpowiedzialny za wszelkie uszkodzenia dróg, wodociągów i gazociągów, słupów i linii energetycznych, kabli, punktów osnowy geodezyjnej i instalacji jakiegokolwiek rodzaju spowodowane przez niego lub jego podwykonawców podczas wykonywania robót. Wykonawca niezwłocznie naprawi wszelkie powstałe uszkodzenia na własny koszt, a także, jeśli to konieczne, przeprowadzi inne prace nakazane przez</w:t>
      </w:r>
      <w:r w:rsidR="008867AF" w:rsidRPr="008867AF">
        <w:rPr>
          <w:rFonts w:cs="Calibri"/>
          <w:bCs/>
          <w:sz w:val="20"/>
          <w:szCs w:val="20"/>
        </w:rPr>
        <w:t xml:space="preserve"> </w:t>
      </w:r>
      <w:r w:rsidR="008867AF">
        <w:rPr>
          <w:rFonts w:cs="Calibri"/>
          <w:bCs/>
          <w:sz w:val="20"/>
          <w:szCs w:val="20"/>
        </w:rPr>
        <w:t>osoby wyznaczone przez Zamawiającego</w:t>
      </w:r>
      <w:r w:rsidR="008867AF">
        <w:rPr>
          <w:rFonts w:eastAsia="Times New Roman" w:cs="Calibri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sz w:val="20"/>
          <w:szCs w:val="20"/>
          <w:lang w:eastAsia="pl-PL"/>
        </w:rPr>
        <w:t xml:space="preserve"> .</w:t>
      </w:r>
    </w:p>
    <w:p w14:paraId="2041938F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będzie zobowiązany uzyskać wszelkie konieczne zgody i zezwolenia władz lokalnych, przedsiębiorstw i właścicieli, wymagane do niezbędnego zdemontowania istniejących instalacji, zamontowania instalacji tymczasowych, usunięcia instalacji tymczasowych i ponownego zamontowania istniejących instalacji.</w:t>
      </w:r>
    </w:p>
    <w:p w14:paraId="0EC68F9F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Dziennik Budowy zostanie przekazany Wykonawcy przez Zamawiającego, będzie przechowywany na Terenie Budowy, a Kierownik Budowy będzie odpowiedzialny za jego prowadzenie zgodnie z polskim prawem budowlanym. Informacje będą wprowadzane do Dziennika Budowy jedynie przez osoby właściwie umocowane zgodnie z polskim prawem budowlanym. </w:t>
      </w:r>
    </w:p>
    <w:p w14:paraId="728082DA" w14:textId="52615F0B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zapewni, że robotami będą kierowały osoby posiadające aktualne uprawnienia budowlane, wymagane przez prawo budowlane dla poszczególnych specjalności i wymagane ubezpieczenia od odpowiedzialności cywilnej oraz będące członkami właściwej izby samorządu zawodowego we wszystkich specjalnościach wynikających z programu funkcjonalno-użytkow</w:t>
      </w:r>
      <w:r w:rsidR="00871EF8">
        <w:rPr>
          <w:rFonts w:eastAsia="Times New Roman" w:cs="Calibri"/>
          <w:sz w:val="20"/>
          <w:szCs w:val="20"/>
          <w:lang w:eastAsia="pl-PL"/>
        </w:rPr>
        <w:t>ego stanowiącego załącznik do S</w:t>
      </w:r>
      <w:r>
        <w:rPr>
          <w:rFonts w:eastAsia="Times New Roman" w:cs="Calibri"/>
          <w:sz w:val="20"/>
          <w:szCs w:val="20"/>
          <w:lang w:eastAsia="pl-PL"/>
        </w:rPr>
        <w:t>WZ.</w:t>
      </w:r>
    </w:p>
    <w:p w14:paraId="4728D8F6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Roboty objęte są gwarancją wykonawcy i rękojmią za wady zgodnie z postanowieniami umowy. Okres gwarancji i rękojmi rozpoczyna się od daty </w:t>
      </w:r>
      <w:r>
        <w:rPr>
          <w:rFonts w:eastAsia="Times New Roman" w:cs="Calibri"/>
          <w:bCs/>
          <w:iCs/>
          <w:sz w:val="20"/>
          <w:szCs w:val="20"/>
          <w:lang w:eastAsia="pl-PL"/>
        </w:rPr>
        <w:t>wykonania całości zamówienia i uznania przez Zamawiającego za należycie wykonane, określonej w</w:t>
      </w:r>
      <w:r>
        <w:rPr>
          <w:rFonts w:eastAsia="Times New Roman" w:cs="Calibri"/>
          <w:sz w:val="20"/>
          <w:szCs w:val="20"/>
          <w:lang w:eastAsia="pl-PL"/>
        </w:rPr>
        <w:t xml:space="preserve"> protokole odbioru końcowego. Okres gwarancji i rękojmi wykonawcy jest zgodny z zadeklarowanym w formularzu ofertowym, złożonym przez wykonawcę do niniejszego postepowania.</w:t>
      </w:r>
    </w:p>
    <w:p w14:paraId="05182146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Przed rozpoczęciem Robót Wykonawca jest zobowiązany do pisemnego powiadomienia wszystkich zainteresowanych stron (właścicieli lub administratorów terenów, właścicieli urządzeń i istniejącego uzbrojenia podziemnego i naziemnego – np. energetyczne linie napowietrzne, jak również inne jednostki zgodnie z uzgodnieniami dokumentacji projektowej) o terminie rozpoczęcia robót oraz o przewidywanym terminie ukończenia robót, jak również uzgodnić terminy, technologię i nadzór nad prowadzonymi robotami. Wykonawca we własnym zakresie uzyska uzgodnienia z właścicielami, administratorami lub posiadaczami terenów dla ich czasowego zajęcia na potrzeby prowadzenia robót oraz uwzględni w wartości oferty wszystkie koszty jakie poniesie z tego tytułu (tzn. wpłaci m.in. niezbędne kaucje gwarancyjne; odszkodowania za wyrządzone w trakcie realizacji robót szkody, itp.). </w:t>
      </w:r>
    </w:p>
    <w:p w14:paraId="09C12DFC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Powyższe zasady opisane w pkt. 16) stosuje się także w odniesieniu do terenów będących w posiadaniu osób prywatnych.</w:t>
      </w:r>
    </w:p>
    <w:p w14:paraId="530DCED3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>
        <w:rPr>
          <w:rFonts w:eastAsia="Times New Roman" w:cs="Calibri"/>
          <w:sz w:val="20"/>
          <w:szCs w:val="20"/>
          <w:lang w:eastAsia="pl-PL"/>
        </w:rPr>
        <w:lastRenderedPageBreak/>
        <w:t>Odbiór końcowy zadania nastąpi po zrealizowaniu całości prac objętych przedmiotem Umowy oraz dostarczeniu Zamawiającemu przez Wykonawcę kompletnej dokumentacji powykonawczej.</w:t>
      </w:r>
    </w:p>
    <w:p w14:paraId="53C449EB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>
        <w:rPr>
          <w:rFonts w:eastAsia="Times New Roman" w:cs="Calibri"/>
          <w:sz w:val="20"/>
          <w:szCs w:val="20"/>
          <w:lang w:eastAsia="pl-PL" w:bidi="pl-PL"/>
        </w:rPr>
        <w:t>Jeżeli w opisie przedmiotu zmówienia w niniejszym postępowaniu – także w Projekcie budowlanym lub Dokumentacji technicznej czy przedmiarze robót Wykonawca stwierdzi/zauważy znaki towarowe, patenty czy pochodzenia, źródła lub szczególne procesy, które charakteryzują produkty lub usługi dostarczane przez konkretnego oferenta prosi się Wykonawcę, aby niezwłocznie/przed terminem składania ofert przekazał Zamawiającemu tą informację wskazując to w zapytaniu dotyczącym opisu przedmiotu zamówienia.</w:t>
      </w:r>
    </w:p>
    <w:p w14:paraId="2C54B156" w14:textId="77777777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>
        <w:rPr>
          <w:rFonts w:eastAsia="Times New Roman" w:cs="Calibri"/>
          <w:sz w:val="20"/>
          <w:szCs w:val="20"/>
          <w:lang w:eastAsia="pl-PL" w:bidi="pl-PL"/>
        </w:rPr>
        <w:t xml:space="preserve">Wykazanie, że oferowane przez Wykonawcę rozwiązania spełniają wymagania określone przez Zamawiającego musi nastąpić w złożonej ofercie (na etapie prowadzenia robót budowlanych w formie pisma skierowanego do Zamawiającego) z podaniem szczegółowych parametrów zaproponowanych materiałów i urządzeń oraz udowodnienia okoliczności wynikających z wcześniejszych zapisów. </w:t>
      </w:r>
    </w:p>
    <w:p w14:paraId="4823F879" w14:textId="5584C33D" w:rsidR="004C334B" w:rsidRDefault="004C334B" w:rsidP="004C334B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>
        <w:rPr>
          <w:rFonts w:eastAsia="Times New Roman" w:cs="Calibri"/>
          <w:sz w:val="20"/>
          <w:szCs w:val="20"/>
          <w:lang w:eastAsia="pl-PL" w:bidi="pl-PL"/>
        </w:rPr>
        <w:t>Wszelkie materiały, urządzenia i rozwiązania, muszą spełniać następujące wymagania i standardy w stosunku do materiału, urządzenia i produktu wskazanego jako przykładowy, tj. muszą być co najmniej:</w:t>
      </w:r>
    </w:p>
    <w:p w14:paraId="270017B2" w14:textId="77777777" w:rsidR="004C334B" w:rsidRDefault="004C334B" w:rsidP="004C334B">
      <w:pPr>
        <w:numPr>
          <w:ilvl w:val="0"/>
          <w:numId w:val="9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>
        <w:rPr>
          <w:rFonts w:eastAsia="Times New Roman" w:cs="Calibri"/>
          <w:sz w:val="20"/>
          <w:szCs w:val="20"/>
          <w:lang w:eastAsia="pl-PL" w:bidi="pl-PL"/>
        </w:rPr>
        <w:t xml:space="preserve">o parametrach technicznych i jakościowych nie gorszych niż materiały i urządzenia, jeśli zostały określone w programie dokumentacji technicznej, </w:t>
      </w:r>
    </w:p>
    <w:p w14:paraId="4999C40E" w14:textId="77777777" w:rsidR="004C334B" w:rsidRDefault="004C334B" w:rsidP="004C334B">
      <w:pPr>
        <w:numPr>
          <w:ilvl w:val="0"/>
          <w:numId w:val="9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>
        <w:rPr>
          <w:rFonts w:eastAsia="Times New Roman" w:cs="Calibri"/>
          <w:sz w:val="20"/>
          <w:szCs w:val="20"/>
          <w:lang w:eastAsia="pl-PL" w:bidi="pl-PL"/>
        </w:rPr>
        <w:t>kompatybilne z istniejącą i projektowaną infrastrukturą,</w:t>
      </w:r>
    </w:p>
    <w:p w14:paraId="2B03365D" w14:textId="77777777" w:rsidR="004C334B" w:rsidRDefault="004C334B" w:rsidP="004C334B">
      <w:pPr>
        <w:numPr>
          <w:ilvl w:val="0"/>
          <w:numId w:val="9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>
        <w:rPr>
          <w:rFonts w:eastAsia="Times New Roman" w:cs="Calibri"/>
          <w:sz w:val="20"/>
          <w:szCs w:val="20"/>
          <w:lang w:eastAsia="pl-PL" w:bidi="pl-PL"/>
        </w:rPr>
        <w:t>spełniać te same funkcje,</w:t>
      </w:r>
    </w:p>
    <w:p w14:paraId="35494921" w14:textId="77777777" w:rsidR="004C334B" w:rsidRDefault="004C334B" w:rsidP="004C334B">
      <w:pPr>
        <w:numPr>
          <w:ilvl w:val="0"/>
          <w:numId w:val="9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>
        <w:rPr>
          <w:rFonts w:eastAsia="Times New Roman" w:cs="Calibri"/>
          <w:sz w:val="20"/>
          <w:szCs w:val="20"/>
          <w:lang w:eastAsia="pl-PL" w:bidi="pl-PL"/>
        </w:rPr>
        <w:t>spełniać wymagania bezpieczeństwa konstrukcji, bhp i p.poż,</w:t>
      </w:r>
    </w:p>
    <w:p w14:paraId="57874B6E" w14:textId="7F575C81" w:rsidR="004C334B" w:rsidRDefault="004C334B" w:rsidP="004C334B">
      <w:pPr>
        <w:numPr>
          <w:ilvl w:val="0"/>
          <w:numId w:val="9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 w:bidi="pl-PL"/>
        </w:rPr>
        <w:t>posiadać stosowne dokumenty dopuszczające do stosowania w budownictwie, atesty i aprobaty techniczne.</w:t>
      </w:r>
    </w:p>
    <w:p w14:paraId="7C65AFFF" w14:textId="77777777" w:rsidR="004C334B" w:rsidRDefault="004C334B" w:rsidP="004C334B">
      <w:pPr>
        <w:pStyle w:val="Nagwek"/>
        <w:tabs>
          <w:tab w:val="left" w:pos="720"/>
        </w:tabs>
        <w:spacing w:after="0" w:line="360" w:lineRule="auto"/>
        <w:ind w:left="720"/>
        <w:rPr>
          <w:rFonts w:cs="Calibri"/>
          <w:bCs/>
          <w:sz w:val="20"/>
          <w:szCs w:val="20"/>
        </w:rPr>
      </w:pPr>
    </w:p>
    <w:p w14:paraId="641DBF33" w14:textId="77777777" w:rsidR="004C334B" w:rsidRDefault="004C334B" w:rsidP="004C334B">
      <w:pPr>
        <w:spacing w:after="0" w:line="360" w:lineRule="auto"/>
        <w:ind w:firstLine="708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7. Rozliczenie końcowe:</w:t>
      </w:r>
    </w:p>
    <w:p w14:paraId="643CE137" w14:textId="03A86878" w:rsidR="004C334B" w:rsidRDefault="004C334B" w:rsidP="004C334B">
      <w:pPr>
        <w:pStyle w:val="Nagwek"/>
        <w:numPr>
          <w:ilvl w:val="0"/>
          <w:numId w:val="10"/>
        </w:numPr>
        <w:tabs>
          <w:tab w:val="clear" w:pos="4536"/>
          <w:tab w:val="left" w:pos="720"/>
          <w:tab w:val="center" w:pos="993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Wykonanie rozliczenia końcowego i </w:t>
      </w:r>
      <w:r w:rsidRPr="003143C7">
        <w:rPr>
          <w:rFonts w:cs="Calibri"/>
          <w:bCs/>
          <w:sz w:val="20"/>
          <w:szCs w:val="20"/>
        </w:rPr>
        <w:t>sporządzenie 3 egz. operatu kolaudacyjnego</w:t>
      </w:r>
      <w:r>
        <w:rPr>
          <w:rFonts w:cs="Calibri"/>
          <w:bCs/>
          <w:sz w:val="20"/>
          <w:szCs w:val="20"/>
        </w:rPr>
        <w:t xml:space="preserve">, który ma zawierać między innymi: dokumentację powykonawczą wraz z dziennikiem budowy oraz zgłoszenie </w:t>
      </w:r>
      <w:r w:rsidR="00F23C8D">
        <w:rPr>
          <w:rFonts w:cs="Calibri"/>
          <w:bCs/>
          <w:sz w:val="20"/>
          <w:szCs w:val="20"/>
        </w:rPr>
        <w:t>punktu</w:t>
      </w:r>
      <w:r>
        <w:rPr>
          <w:rFonts w:cs="Calibri"/>
          <w:bCs/>
          <w:sz w:val="20"/>
          <w:szCs w:val="20"/>
        </w:rPr>
        <w:t xml:space="preserve"> do użytkowania, atesty, karty katalogowe, certyfikaty,  itp., protokoły odbioru robót branżowych, protokoły odbioru robót zanikających, wyniki pomiarów, wyniki badań laboratoryjnych np. wody, geodezyjną inwentaryzację powykonawczą, oświadczenia uprawnionych kierowników robót o wykonaniu zadania zgodnie z obowiązującymi przepisami. </w:t>
      </w:r>
    </w:p>
    <w:p w14:paraId="0E98E515" w14:textId="0B2C0309" w:rsidR="004C334B" w:rsidRDefault="004C334B" w:rsidP="004C334B">
      <w:pPr>
        <w:pStyle w:val="Nagwek"/>
        <w:numPr>
          <w:ilvl w:val="0"/>
          <w:numId w:val="10"/>
        </w:numPr>
        <w:tabs>
          <w:tab w:val="left" w:pos="720"/>
          <w:tab w:val="center" w:pos="993"/>
        </w:tabs>
        <w:spacing w:after="0" w:line="36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Przekazanie obiektu wraz z </w:t>
      </w:r>
      <w:r w:rsidRPr="00615DD4">
        <w:rPr>
          <w:rFonts w:cs="Calibri"/>
          <w:b/>
          <w:bCs/>
          <w:sz w:val="20"/>
          <w:szCs w:val="20"/>
        </w:rPr>
        <w:t>infrastr</w:t>
      </w:r>
      <w:r w:rsidR="003143C7">
        <w:rPr>
          <w:rFonts w:cs="Calibri"/>
          <w:b/>
          <w:bCs/>
          <w:sz w:val="20"/>
          <w:szCs w:val="20"/>
        </w:rPr>
        <w:t xml:space="preserve">ukturą towarzyszącą Inwestorowi w nieprzekraczalnym terminie </w:t>
      </w:r>
      <w:r w:rsidR="00871EF8">
        <w:rPr>
          <w:rFonts w:cs="Calibri"/>
          <w:b/>
          <w:bCs/>
          <w:sz w:val="20"/>
          <w:szCs w:val="20"/>
        </w:rPr>
        <w:t>do dnia 08</w:t>
      </w:r>
      <w:r w:rsidRPr="003143C7">
        <w:rPr>
          <w:rFonts w:cs="Calibri"/>
          <w:b/>
          <w:bCs/>
          <w:sz w:val="20"/>
          <w:szCs w:val="20"/>
        </w:rPr>
        <w:t>-1</w:t>
      </w:r>
      <w:r w:rsidR="00F23C8D" w:rsidRPr="003143C7">
        <w:rPr>
          <w:rFonts w:cs="Calibri"/>
          <w:b/>
          <w:bCs/>
          <w:sz w:val="20"/>
          <w:szCs w:val="20"/>
        </w:rPr>
        <w:t>2</w:t>
      </w:r>
      <w:r w:rsidRPr="003143C7">
        <w:rPr>
          <w:rFonts w:cs="Calibri"/>
          <w:b/>
          <w:bCs/>
          <w:sz w:val="20"/>
          <w:szCs w:val="20"/>
        </w:rPr>
        <w:t>-202</w:t>
      </w:r>
      <w:r w:rsidR="00842DEA" w:rsidRPr="003143C7">
        <w:rPr>
          <w:rFonts w:cs="Calibri"/>
          <w:b/>
          <w:bCs/>
          <w:sz w:val="20"/>
          <w:szCs w:val="20"/>
        </w:rPr>
        <w:t>3</w:t>
      </w:r>
      <w:r w:rsidRPr="003143C7">
        <w:rPr>
          <w:rFonts w:cs="Calibri"/>
          <w:b/>
          <w:bCs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r.</w:t>
      </w:r>
    </w:p>
    <w:p w14:paraId="1A9911E6" w14:textId="77777777" w:rsidR="004C334B" w:rsidRDefault="004C334B" w:rsidP="004C334B">
      <w:pPr>
        <w:tabs>
          <w:tab w:val="center" w:pos="993"/>
        </w:tabs>
        <w:spacing w:after="0" w:line="360" w:lineRule="auto"/>
        <w:jc w:val="both"/>
        <w:rPr>
          <w:rFonts w:eastAsia="Times New Roman" w:cs="Calibri"/>
          <w:b/>
          <w:sz w:val="20"/>
          <w:szCs w:val="20"/>
        </w:rPr>
      </w:pPr>
    </w:p>
    <w:p w14:paraId="7D507207" w14:textId="77777777" w:rsidR="004C334B" w:rsidRDefault="004C334B" w:rsidP="004C334B">
      <w:pPr>
        <w:tabs>
          <w:tab w:val="center" w:pos="993"/>
        </w:tabs>
        <w:spacing w:after="0" w:line="360" w:lineRule="auto"/>
        <w:ind w:left="360"/>
        <w:jc w:val="both"/>
        <w:rPr>
          <w:rFonts w:eastAsia="Times New Roman" w:cs="Calibri"/>
          <w:sz w:val="20"/>
          <w:szCs w:val="20"/>
        </w:rPr>
      </w:pPr>
    </w:p>
    <w:p w14:paraId="0788AB28" w14:textId="77777777" w:rsidR="001A1BDC" w:rsidRDefault="001A1BDC"/>
    <w:sectPr w:rsidR="001A1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76"/>
        </w:tabs>
        <w:ind w:left="1637" w:hanging="360"/>
      </w:pPr>
      <w:rPr>
        <w:rFonts w:ascii="Symbol" w:hAnsi="Symbol" w:cs="Times New Roman"/>
      </w:rPr>
    </w:lvl>
  </w:abstractNum>
  <w:abstractNum w:abstractNumId="1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b w:val="0"/>
        <w:bCs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0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C24BF8"/>
    <w:multiLevelType w:val="hybridMultilevel"/>
    <w:tmpl w:val="53B0F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BC4"/>
    <w:multiLevelType w:val="hybridMultilevel"/>
    <w:tmpl w:val="B322CD40"/>
    <w:lvl w:ilvl="0" w:tplc="E2BE120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61B1"/>
    <w:multiLevelType w:val="hybridMultilevel"/>
    <w:tmpl w:val="A8427DD4"/>
    <w:lvl w:ilvl="0" w:tplc="E64C950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64785"/>
    <w:multiLevelType w:val="hybridMultilevel"/>
    <w:tmpl w:val="EA5C8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91D9A"/>
    <w:multiLevelType w:val="hybridMultilevel"/>
    <w:tmpl w:val="38E88838"/>
    <w:lvl w:ilvl="0" w:tplc="C9485A4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505075"/>
    <w:multiLevelType w:val="hybridMultilevel"/>
    <w:tmpl w:val="F00469E6"/>
    <w:lvl w:ilvl="0" w:tplc="EA02CE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A42"/>
    <w:multiLevelType w:val="hybridMultilevel"/>
    <w:tmpl w:val="81E809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8B7AA4"/>
    <w:multiLevelType w:val="hybridMultilevel"/>
    <w:tmpl w:val="E66C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D3E51B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B5B16"/>
    <w:multiLevelType w:val="hybridMultilevel"/>
    <w:tmpl w:val="7DE647C6"/>
    <w:lvl w:ilvl="0" w:tplc="FD7E54E6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928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668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655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210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0449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550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706459">
    <w:abstractNumId w:val="0"/>
  </w:num>
  <w:num w:numId="8" w16cid:durableId="156306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412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0941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2232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C"/>
    <w:rsid w:val="0016505E"/>
    <w:rsid w:val="001A1BDC"/>
    <w:rsid w:val="00247823"/>
    <w:rsid w:val="003143C7"/>
    <w:rsid w:val="004C334B"/>
    <w:rsid w:val="004E325C"/>
    <w:rsid w:val="00615DD4"/>
    <w:rsid w:val="00842DEA"/>
    <w:rsid w:val="00871EF8"/>
    <w:rsid w:val="008867AF"/>
    <w:rsid w:val="008943EF"/>
    <w:rsid w:val="00943784"/>
    <w:rsid w:val="00994D08"/>
    <w:rsid w:val="00A13521"/>
    <w:rsid w:val="00E17C17"/>
    <w:rsid w:val="00E95133"/>
    <w:rsid w:val="00E96413"/>
    <w:rsid w:val="00F2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CA81"/>
  <w15:chartTrackingRefBased/>
  <w15:docId w15:val="{852D87CD-4AF9-43F4-B637-C5E9D19C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34B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4C3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C334B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C3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1551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Przybyła</dc:creator>
  <cp:keywords/>
  <dc:description/>
  <cp:lastModifiedBy>Ugim Oz</cp:lastModifiedBy>
  <cp:revision>15</cp:revision>
  <dcterms:created xsi:type="dcterms:W3CDTF">2023-07-26T21:08:00Z</dcterms:created>
  <dcterms:modified xsi:type="dcterms:W3CDTF">2023-08-11T11:56:00Z</dcterms:modified>
</cp:coreProperties>
</file>